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Dear Senator:</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 a constituent and a School Psychologist, I am contacting you regarding House Bill 1264, a bill that identifies and addresses the significant problem of secondary trauma among educators in Washington State.  Secondary trauma describes the impact that supporting individuals through traumatic events can have on helpers.  Educators are helpers to children everyday, and unfortunately, many students in Washington have experienced or are experiencing a variety of traumas.  This bill will fill a necessary gap in support for educators, by requiring  OSPI to create online training modules for educators experiencing secondary trauma.  </w:t>
      </w:r>
    </w:p>
    <w:p w:rsidR="00000000" w:rsidDel="00000000" w:rsidP="00000000" w:rsidRDefault="00000000" w:rsidRPr="00000000" w14:paraId="00000004">
      <w:pPr>
        <w:spacing w:after="160" w:line="259" w:lineRule="auto"/>
        <w:rPr/>
      </w:pPr>
      <w:r w:rsidDel="00000000" w:rsidR="00000000" w:rsidRPr="00000000">
        <w:rPr>
          <w:rFonts w:ascii="Calibri" w:cs="Calibri" w:eastAsia="Calibri" w:hAnsi="Calibri"/>
          <w:rtl w:val="0"/>
        </w:rPr>
        <w:t xml:space="preserve">Please vote yes on HB 1264, and in doing so, support educators’ health and wellbeing.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